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50D" w:rsidRDefault="004E550D" w:rsidP="004E550D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4E550D" w:rsidRPr="00F04AF8" w:rsidRDefault="004E550D" w:rsidP="004E550D">
      <w:pPr>
        <w:spacing w:after="120"/>
        <w:jc w:val="center"/>
        <w:rPr>
          <w:b/>
        </w:rPr>
      </w:pPr>
      <w:r w:rsidRPr="00F04AF8">
        <w:rPr>
          <w:b/>
        </w:rPr>
        <w:t xml:space="preserve"> II. stupeň</w:t>
      </w:r>
    </w:p>
    <w:p w:rsidR="004E550D" w:rsidRDefault="004E550D" w:rsidP="004E550D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20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německý</w:t>
      </w:r>
      <w:proofErr w:type="gramEnd"/>
      <w:r w:rsidRPr="009A6D61">
        <w:rPr>
          <w:bCs/>
          <w:caps/>
          <w:sz w:val="24"/>
          <w:szCs w:val="24"/>
        </w:rPr>
        <w:t xml:space="preserve"> jazyk</w:t>
      </w:r>
    </w:p>
    <w:p w:rsidR="004E550D" w:rsidRPr="00C43C6F" w:rsidRDefault="004E550D" w:rsidP="004E550D">
      <w:pPr>
        <w:rPr>
          <w:b/>
        </w:rPr>
      </w:pPr>
      <w:r w:rsidRPr="00C43C6F">
        <w:rPr>
          <w:b/>
        </w:rPr>
        <w:t>Vzdělávací oblast: Jazyk a jazyková komunikace</w:t>
      </w:r>
    </w:p>
    <w:p w:rsidR="004E550D" w:rsidRPr="00C43C6F" w:rsidRDefault="004E550D" w:rsidP="004E550D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Další cizí jazyk</w:t>
      </w:r>
    </w:p>
    <w:p w:rsidR="004E550D" w:rsidRPr="00C96F82" w:rsidRDefault="004E550D" w:rsidP="004E550D">
      <w:pPr>
        <w:pStyle w:val="Nadpis3"/>
        <w:spacing w:before="0" w:after="24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německý jazyk</w:t>
      </w:r>
    </w:p>
    <w:p w:rsidR="004E550D" w:rsidRPr="00C96F82" w:rsidRDefault="004E550D" w:rsidP="004E550D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4E550D" w:rsidRDefault="004E550D" w:rsidP="004E550D">
      <w:pPr>
        <w:jc w:val="both"/>
        <w:rPr>
          <w:u w:val="single"/>
        </w:rPr>
      </w:pPr>
      <w:r>
        <w:rPr>
          <w:u w:val="single"/>
        </w:rPr>
        <w:t>Vzdělávací obsah předmětu</w:t>
      </w:r>
    </w:p>
    <w:p w:rsidR="004E550D" w:rsidRDefault="004E550D" w:rsidP="004E550D">
      <w:pPr>
        <w:jc w:val="both"/>
      </w:pPr>
      <w:r>
        <w:tab/>
        <w:t>- poskytuje jazykový základ pro komunikaci žáků v rámci Evropy i dalších částí světa</w:t>
      </w:r>
    </w:p>
    <w:p w:rsidR="004E550D" w:rsidRDefault="004E550D" w:rsidP="004E550D">
      <w:pPr>
        <w:jc w:val="both"/>
      </w:pPr>
      <w:r>
        <w:tab/>
        <w:t xml:space="preserve">- zaměřuje se na schopnost dorozumět se v základních konverzačních situacích, v mluveném i </w:t>
      </w:r>
      <w:r>
        <w:tab/>
        <w:t>písemném projevu</w:t>
      </w:r>
    </w:p>
    <w:p w:rsidR="004E550D" w:rsidRDefault="004E550D" w:rsidP="004E550D">
      <w:pPr>
        <w:jc w:val="both"/>
      </w:pPr>
      <w:r>
        <w:tab/>
        <w:t>- umožňuje poznávat život, kulturu a tradice jiných národů</w:t>
      </w:r>
    </w:p>
    <w:p w:rsidR="004E550D" w:rsidRDefault="004E550D" w:rsidP="004E550D">
      <w:pPr>
        <w:jc w:val="both"/>
      </w:pPr>
      <w:r>
        <w:tab/>
        <w:t>- podporuje toleranci k jiným kulturám</w:t>
      </w:r>
    </w:p>
    <w:p w:rsidR="004E550D" w:rsidRDefault="004E550D" w:rsidP="004E550D">
      <w:pPr>
        <w:jc w:val="both"/>
      </w:pPr>
      <w:r>
        <w:tab/>
        <w:t>- předpokladem je dosažení úrovně A1</w:t>
      </w: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  <w:rPr>
          <w:u w:val="single"/>
        </w:rPr>
      </w:pPr>
      <w:r>
        <w:rPr>
          <w:u w:val="single"/>
        </w:rPr>
        <w:t>Časová dotace</w:t>
      </w:r>
    </w:p>
    <w:p w:rsidR="004E550D" w:rsidRDefault="004E550D" w:rsidP="004E550D">
      <w:pPr>
        <w:jc w:val="both"/>
      </w:pPr>
      <w:r>
        <w:tab/>
        <w:t xml:space="preserve">- cizí jazyk je zařazen v </w:t>
      </w:r>
      <w:smartTag w:uri="urn:schemas-microsoft-com:office:smarttags" w:element="metricconverter">
        <w:smartTagPr>
          <w:attr w:name="ProductID" w:val="8. a"/>
        </w:smartTagPr>
        <w:r>
          <w:t>8. a</w:t>
        </w:r>
      </w:smartTag>
      <w:r>
        <w:t xml:space="preserve"> 9. ročníku</w:t>
      </w:r>
    </w:p>
    <w:p w:rsidR="004E550D" w:rsidRDefault="004E550D" w:rsidP="004E550D">
      <w:pPr>
        <w:jc w:val="both"/>
      </w:pPr>
      <w:r>
        <w:tab/>
        <w:t>- časová dotace - 3 hodiny týdně</w:t>
      </w: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  <w:rPr>
          <w:u w:val="single"/>
        </w:rPr>
      </w:pPr>
      <w:r>
        <w:rPr>
          <w:u w:val="single"/>
        </w:rPr>
        <w:t>Místo realizace</w:t>
      </w:r>
    </w:p>
    <w:p w:rsidR="004E550D" w:rsidRDefault="004E550D" w:rsidP="004E550D">
      <w:pPr>
        <w:numPr>
          <w:ilvl w:val="0"/>
          <w:numId w:val="1"/>
        </w:numPr>
        <w:jc w:val="both"/>
      </w:pPr>
      <w:r>
        <w:t>Kmenová učebna, učebna VT</w:t>
      </w:r>
    </w:p>
    <w:p w:rsidR="004E550D" w:rsidRDefault="004E550D" w:rsidP="004E550D">
      <w:pPr>
        <w:jc w:val="both"/>
      </w:pPr>
    </w:p>
    <w:p w:rsidR="004E550D" w:rsidRPr="0028539D" w:rsidRDefault="004E550D" w:rsidP="004E550D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4E550D" w:rsidRDefault="004E550D" w:rsidP="004E550D">
      <w:pPr>
        <w:jc w:val="both"/>
      </w:pPr>
      <w:r>
        <w:t>- výchovné a vzdělávací postupy jsou v tomto předmětu směřovány k utváření klíčových kompetencí u žáků</w:t>
      </w: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</w:pPr>
      <w:r>
        <w:t xml:space="preserve">Formy a metody: </w:t>
      </w:r>
    </w:p>
    <w:p w:rsidR="004E550D" w:rsidRDefault="004E550D" w:rsidP="004E550D">
      <w:pPr>
        <w:jc w:val="both"/>
      </w:pPr>
      <w:r>
        <w:tab/>
        <w:t xml:space="preserve">vyučovací </w:t>
      </w:r>
      <w:proofErr w:type="gramStart"/>
      <w:r>
        <w:t>hodina - výklad</w:t>
      </w:r>
      <w:proofErr w:type="gramEnd"/>
      <w:r>
        <w:t>, poslech, četba, dialogy, reprodukce textu (písemná, ústní), skupinová práce, samostatná práce (vyhledávání informací, práce se slovníkem, s autentickými materiály, časopisem, internetem), hry, soutěže, dramatizace, zpěv, krátkodobé projekty</w:t>
      </w:r>
    </w:p>
    <w:p w:rsidR="004E550D" w:rsidRDefault="004E550D" w:rsidP="004E550D">
      <w:pPr>
        <w:jc w:val="both"/>
      </w:pPr>
      <w:r>
        <w:tab/>
        <w:t>výjezdy do zahraničí</w:t>
      </w:r>
    </w:p>
    <w:p w:rsidR="004E550D" w:rsidRDefault="004E550D" w:rsidP="004E550D">
      <w:pPr>
        <w:jc w:val="both"/>
      </w:pPr>
      <w:r>
        <w:tab/>
        <w:t>příležitostné akce a soutěže</w:t>
      </w:r>
    </w:p>
    <w:p w:rsidR="004E550D" w:rsidRDefault="004E550D" w:rsidP="004E550D">
      <w:pPr>
        <w:jc w:val="both"/>
      </w:pPr>
    </w:p>
    <w:p w:rsidR="004E550D" w:rsidRPr="00F04AF8" w:rsidRDefault="004E550D" w:rsidP="004E550D">
      <w:pPr>
        <w:jc w:val="both"/>
        <w:rPr>
          <w:b/>
        </w:rPr>
      </w:pPr>
      <w:r w:rsidRPr="00F04AF8">
        <w:rPr>
          <w:b/>
        </w:rPr>
        <w:t>1. Kompetence k učení:</w:t>
      </w:r>
    </w:p>
    <w:p w:rsidR="004E550D" w:rsidRDefault="004E550D" w:rsidP="004E550D">
      <w:pPr>
        <w:jc w:val="both"/>
      </w:pPr>
      <w:r>
        <w:tab/>
        <w:t>-motivovat žáky k celoživotnímu vzdělávání v oblasti cizích jazyků</w:t>
      </w:r>
    </w:p>
    <w:p w:rsidR="004E550D" w:rsidRDefault="004E550D" w:rsidP="004E550D">
      <w:pPr>
        <w:jc w:val="both"/>
      </w:pPr>
      <w:r>
        <w:tab/>
        <w:t>- pomáhat žákům při výběru vhodných učebních strategií v průběhu osvojování cizího jazyka</w:t>
      </w:r>
    </w:p>
    <w:p w:rsidR="004E550D" w:rsidRDefault="004E550D" w:rsidP="004E550D">
      <w:pPr>
        <w:jc w:val="both"/>
      </w:pPr>
      <w:r>
        <w:tab/>
        <w:t>- vytvořit u žáka pozitivní vztah k učení</w:t>
      </w:r>
    </w:p>
    <w:p w:rsidR="004E550D" w:rsidRDefault="004E550D" w:rsidP="004E550D">
      <w:pPr>
        <w:jc w:val="both"/>
      </w:pPr>
    </w:p>
    <w:p w:rsidR="004E550D" w:rsidRPr="00F04AF8" w:rsidRDefault="004E550D" w:rsidP="004E550D">
      <w:pPr>
        <w:jc w:val="both"/>
        <w:rPr>
          <w:b/>
        </w:rPr>
      </w:pPr>
      <w:r w:rsidRPr="00F04AF8">
        <w:rPr>
          <w:b/>
        </w:rPr>
        <w:t>2. Kompetence k řešení problémů</w:t>
      </w:r>
    </w:p>
    <w:p w:rsidR="004E550D" w:rsidRDefault="004E550D" w:rsidP="004E550D">
      <w:pPr>
        <w:jc w:val="both"/>
      </w:pPr>
      <w:r>
        <w:tab/>
        <w:t>- vést žáky k samostatnosti při plnění zadaných úkolů</w:t>
      </w:r>
    </w:p>
    <w:p w:rsidR="004E550D" w:rsidRDefault="004E550D" w:rsidP="004E550D">
      <w:pPr>
        <w:jc w:val="both"/>
      </w:pPr>
      <w:r>
        <w:tab/>
        <w:t>- učit je vybírat vhodný postup práce</w:t>
      </w:r>
    </w:p>
    <w:p w:rsidR="004E550D" w:rsidRDefault="004E550D" w:rsidP="004E550D">
      <w:pPr>
        <w:jc w:val="both"/>
      </w:pPr>
      <w:r>
        <w:tab/>
        <w:t>- schopnost vyhledávat, třídit a zpracovávat studijní materiál</w:t>
      </w:r>
    </w:p>
    <w:p w:rsidR="004E550D" w:rsidRDefault="004E550D" w:rsidP="004E550D">
      <w:pPr>
        <w:jc w:val="both"/>
      </w:pPr>
    </w:p>
    <w:p w:rsidR="004E550D" w:rsidRPr="00F04AF8" w:rsidRDefault="004E550D" w:rsidP="004E550D">
      <w:pPr>
        <w:jc w:val="both"/>
        <w:rPr>
          <w:b/>
        </w:rPr>
      </w:pPr>
      <w:r w:rsidRPr="00F04AF8">
        <w:rPr>
          <w:b/>
        </w:rPr>
        <w:t>3. Kompetence komunikativní</w:t>
      </w:r>
    </w:p>
    <w:p w:rsidR="004E550D" w:rsidRDefault="004E550D" w:rsidP="004E550D">
      <w:pPr>
        <w:jc w:val="both"/>
      </w:pPr>
      <w:r>
        <w:tab/>
        <w:t>- naučit žáky komunikovat v cizím jazyce v základních situacích</w:t>
      </w:r>
    </w:p>
    <w:p w:rsidR="004E550D" w:rsidRDefault="004E550D" w:rsidP="004E550D">
      <w:pPr>
        <w:jc w:val="both"/>
      </w:pPr>
      <w:r>
        <w:tab/>
        <w:t>- podporovat kultivovaný projev v ústní i písemné podobě</w:t>
      </w:r>
    </w:p>
    <w:p w:rsidR="004E550D" w:rsidRDefault="004E550D" w:rsidP="004E550D">
      <w:pPr>
        <w:jc w:val="both"/>
      </w:pPr>
      <w:r>
        <w:tab/>
        <w:t>- naslouchat promluvám jiných lidí a vhodně reagovat</w:t>
      </w:r>
    </w:p>
    <w:p w:rsidR="004E550D" w:rsidRDefault="004E550D" w:rsidP="004E550D">
      <w:pPr>
        <w:jc w:val="both"/>
      </w:pPr>
      <w:r>
        <w:tab/>
        <w:t>- orientovat se v různých typech cizojazyčných textů a záznamů</w:t>
      </w:r>
    </w:p>
    <w:p w:rsidR="004E550D" w:rsidRDefault="004E550D" w:rsidP="004E550D">
      <w:pPr>
        <w:jc w:val="both"/>
      </w:pPr>
      <w:r>
        <w:tab/>
        <w:t>- podporovat integrované používání cizího jazyka a výpočetní techniky</w:t>
      </w:r>
    </w:p>
    <w:p w:rsidR="004E550D" w:rsidRDefault="004E550D" w:rsidP="004E550D">
      <w:pPr>
        <w:jc w:val="both"/>
      </w:pPr>
    </w:p>
    <w:p w:rsidR="004E550D" w:rsidRPr="00F04AF8" w:rsidRDefault="004E550D" w:rsidP="004E550D">
      <w:pPr>
        <w:jc w:val="both"/>
        <w:rPr>
          <w:b/>
        </w:rPr>
      </w:pPr>
      <w:r w:rsidRPr="00F04AF8">
        <w:rPr>
          <w:b/>
        </w:rPr>
        <w:t>4. Kompetence sociální a personální</w:t>
      </w:r>
    </w:p>
    <w:p w:rsidR="004E550D" w:rsidRDefault="004E550D" w:rsidP="004E550D">
      <w:pPr>
        <w:jc w:val="both"/>
      </w:pPr>
      <w:r>
        <w:tab/>
        <w:t>- efektivně pracovat ve skupině</w:t>
      </w:r>
    </w:p>
    <w:p w:rsidR="004E550D" w:rsidRDefault="004E550D" w:rsidP="004E550D">
      <w:pPr>
        <w:jc w:val="both"/>
      </w:pPr>
      <w:r>
        <w:tab/>
        <w:t>- vytvářet příjemnou atmosféru v týmu</w:t>
      </w:r>
    </w:p>
    <w:p w:rsidR="004E550D" w:rsidRDefault="004E550D" w:rsidP="004E550D">
      <w:pPr>
        <w:jc w:val="both"/>
      </w:pPr>
      <w:r>
        <w:tab/>
        <w:t>- žáci jsou schopni sebekontroly a sebehodnocení</w:t>
      </w:r>
    </w:p>
    <w:p w:rsidR="004E550D" w:rsidRDefault="004E550D" w:rsidP="004E550D">
      <w:pPr>
        <w:jc w:val="both"/>
      </w:pPr>
    </w:p>
    <w:p w:rsidR="004E550D" w:rsidRPr="00F04AF8" w:rsidRDefault="004E550D" w:rsidP="004E550D">
      <w:pPr>
        <w:jc w:val="both"/>
        <w:rPr>
          <w:b/>
        </w:rPr>
      </w:pPr>
      <w:r w:rsidRPr="00F04AF8">
        <w:rPr>
          <w:b/>
        </w:rPr>
        <w:t>5. Kompetence občanské</w:t>
      </w:r>
    </w:p>
    <w:p w:rsidR="004E550D" w:rsidRDefault="004E550D" w:rsidP="004E550D">
      <w:pPr>
        <w:jc w:val="both"/>
      </w:pPr>
      <w:r>
        <w:tab/>
        <w:t>- vedení žáků k respektování a tolerování názorů jiných</w:t>
      </w:r>
    </w:p>
    <w:p w:rsidR="004E550D" w:rsidRDefault="004E550D" w:rsidP="004E550D">
      <w:pPr>
        <w:ind w:left="708"/>
        <w:jc w:val="both"/>
      </w:pPr>
      <w:r>
        <w:t xml:space="preserve">- vedení žáků k úctě a ochraně našich tradic a kulturního i historického dědictví a k úctě </w:t>
      </w:r>
      <w:proofErr w:type="gramStart"/>
      <w:r>
        <w:t>a  toleranci</w:t>
      </w:r>
      <w:proofErr w:type="gramEnd"/>
      <w:r>
        <w:t xml:space="preserve"> k odlišným kulturám, národům a jejich kulturnímu dědictví</w:t>
      </w:r>
    </w:p>
    <w:p w:rsidR="004E550D" w:rsidRDefault="004E550D" w:rsidP="004E550D">
      <w:pPr>
        <w:jc w:val="both"/>
      </w:pPr>
    </w:p>
    <w:p w:rsidR="004E550D" w:rsidRPr="00F04AF8" w:rsidRDefault="004E550D" w:rsidP="004E550D">
      <w:pPr>
        <w:jc w:val="both"/>
        <w:rPr>
          <w:b/>
        </w:rPr>
      </w:pPr>
      <w:r w:rsidRPr="00F04AF8">
        <w:rPr>
          <w:b/>
        </w:rPr>
        <w:t>6. Kompetence pracovní</w:t>
      </w:r>
    </w:p>
    <w:p w:rsidR="004E550D" w:rsidRDefault="004E550D" w:rsidP="004E550D">
      <w:pPr>
        <w:jc w:val="both"/>
      </w:pPr>
      <w:r>
        <w:tab/>
        <w:t>- podporovat využívání dosažených znalostí a dovedností k dalšímu rozvoji žáka</w:t>
      </w:r>
    </w:p>
    <w:p w:rsidR="004E550D" w:rsidRDefault="004E550D" w:rsidP="004E550D">
      <w:pPr>
        <w:jc w:val="both"/>
      </w:pPr>
      <w:r>
        <w:tab/>
        <w:t>- naučit se efektivně organizovat svoji práci</w:t>
      </w: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  <w:rPr>
          <w:b/>
        </w:rPr>
      </w:pPr>
      <w:r>
        <w:rPr>
          <w:b/>
        </w:rPr>
        <w:t>7. Kompetence digitální</w:t>
      </w:r>
    </w:p>
    <w:p w:rsidR="004E550D" w:rsidRDefault="004E550D" w:rsidP="004E550D">
      <w:pPr>
        <w:jc w:val="both"/>
      </w:pPr>
      <w:r>
        <w:tab/>
        <w:t>- podporovat běžné používání digitálních zařízení, aplikací a služeb</w:t>
      </w:r>
    </w:p>
    <w:p w:rsidR="004E550D" w:rsidRDefault="004E550D" w:rsidP="004E550D">
      <w:pPr>
        <w:jc w:val="both"/>
      </w:pPr>
      <w:r>
        <w:lastRenderedPageBreak/>
        <w:tab/>
        <w:t>- vést k samostatnému využívání digitálních zařízení, aplikací a služeb při učení</w:t>
      </w:r>
    </w:p>
    <w:p w:rsidR="004E550D" w:rsidRDefault="004E550D" w:rsidP="004E550D">
      <w:pPr>
        <w:autoSpaceDE w:val="0"/>
        <w:autoSpaceDN w:val="0"/>
        <w:adjustRightInd w:val="0"/>
      </w:pPr>
      <w:r>
        <w:tab/>
        <w:t xml:space="preserve">- naučit, které </w:t>
      </w:r>
      <w:proofErr w:type="gramStart"/>
      <w:r>
        <w:t>technologie</w:t>
      </w:r>
      <w:proofErr w:type="gramEnd"/>
      <w:r>
        <w:t xml:space="preserve"> pro jakou činnost či řešený problém využít</w:t>
      </w:r>
    </w:p>
    <w:p w:rsidR="004E550D" w:rsidRDefault="004E550D" w:rsidP="004E550D">
      <w:pPr>
        <w:autoSpaceDE w:val="0"/>
        <w:autoSpaceDN w:val="0"/>
        <w:adjustRightInd w:val="0"/>
      </w:pPr>
      <w:r>
        <w:tab/>
        <w:t>- vést k vyhledávání a kritickému posuzování a sdílení dat</w:t>
      </w:r>
    </w:p>
    <w:p w:rsidR="004E550D" w:rsidRDefault="004E550D" w:rsidP="004E550D">
      <w:pPr>
        <w:autoSpaceDE w:val="0"/>
        <w:autoSpaceDN w:val="0"/>
        <w:adjustRightInd w:val="0"/>
      </w:pPr>
      <w:r>
        <w:tab/>
        <w:t>- naučit vytvářet digitální obsah</w:t>
      </w:r>
    </w:p>
    <w:p w:rsidR="004E550D" w:rsidRDefault="004E550D" w:rsidP="004E550D">
      <w:pPr>
        <w:autoSpaceDE w:val="0"/>
        <w:autoSpaceDN w:val="0"/>
        <w:adjustRightInd w:val="0"/>
      </w:pPr>
      <w:r>
        <w:tab/>
        <w:t>- naučit využívat digitální technologie k usnadnění práce, k zefektivnění a zjednodušení pracovních postupů</w:t>
      </w:r>
    </w:p>
    <w:p w:rsidR="004E550D" w:rsidRPr="00D63D47" w:rsidRDefault="004E550D" w:rsidP="004E550D">
      <w:pPr>
        <w:autoSpaceDE w:val="0"/>
        <w:autoSpaceDN w:val="0"/>
        <w:adjustRightInd w:val="0"/>
        <w:rPr>
          <w:rFonts w:ascii="TimesNewRomanPSMT" w:eastAsia="TimesNewRomanPSMT" w:cs="TimesNewRomanPSMT"/>
          <w:color w:val="FF0000"/>
          <w:sz w:val="22"/>
          <w:szCs w:val="22"/>
        </w:rPr>
      </w:pPr>
      <w:r>
        <w:rPr>
          <w:rFonts w:ascii="TimesNewRomanPSMT" w:eastAsia="TimesNewRomanPSMT" w:cs="TimesNewRomanPSMT"/>
          <w:color w:val="FF0000"/>
          <w:sz w:val="22"/>
          <w:szCs w:val="22"/>
        </w:rPr>
        <w:tab/>
      </w: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</w:pPr>
    </w:p>
    <w:p w:rsidR="004E550D" w:rsidRPr="002A6A66" w:rsidRDefault="004E550D" w:rsidP="004E550D">
      <w:pPr>
        <w:spacing w:after="120"/>
        <w:jc w:val="both"/>
        <w:rPr>
          <w:b/>
          <w:i/>
          <w:u w:val="single"/>
        </w:rPr>
      </w:pPr>
      <w:r w:rsidRPr="002A6A66">
        <w:rPr>
          <w:b/>
          <w:i/>
          <w:u w:val="single"/>
        </w:rPr>
        <w:t>Průřezová témata</w:t>
      </w:r>
    </w:p>
    <w:p w:rsidR="004E550D" w:rsidRDefault="004E550D" w:rsidP="004E550D">
      <w:pPr>
        <w:jc w:val="both"/>
      </w:pPr>
      <w:r>
        <w:t>1. OSV</w:t>
      </w:r>
    </w:p>
    <w:p w:rsidR="004E550D" w:rsidRDefault="004E550D" w:rsidP="004E550D">
      <w:pPr>
        <w:jc w:val="both"/>
      </w:pPr>
      <w:r>
        <w:t xml:space="preserve">2. Výchova k myšlení v </w:t>
      </w:r>
      <w:proofErr w:type="spellStart"/>
      <w:r>
        <w:t>evr</w:t>
      </w:r>
      <w:proofErr w:type="spellEnd"/>
      <w:r>
        <w:t>. a globálních souvislostech</w:t>
      </w:r>
    </w:p>
    <w:p w:rsidR="004E550D" w:rsidRDefault="004E550D" w:rsidP="004E550D">
      <w:pPr>
        <w:jc w:val="both"/>
      </w:pPr>
      <w:r>
        <w:t>3. Multikulturní výchova</w:t>
      </w:r>
    </w:p>
    <w:p w:rsidR="004E550D" w:rsidRDefault="004E550D" w:rsidP="004E550D">
      <w:pPr>
        <w:jc w:val="both"/>
      </w:pPr>
      <w:r>
        <w:t>4. Environmentální výchova</w:t>
      </w:r>
    </w:p>
    <w:p w:rsidR="004E550D" w:rsidRDefault="004E550D" w:rsidP="004E550D">
      <w:pPr>
        <w:jc w:val="both"/>
      </w:pPr>
      <w:r>
        <w:t>5. Mediální výchova</w:t>
      </w: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</w:pPr>
    </w:p>
    <w:p w:rsidR="004E550D" w:rsidRDefault="004E550D" w:rsidP="004E550D">
      <w:pPr>
        <w:jc w:val="both"/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E550D" w:rsidRPr="00C96F82" w:rsidRDefault="004E550D" w:rsidP="004E550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německý jazyk</w:t>
      </w:r>
    </w:p>
    <w:p w:rsidR="004E550D" w:rsidRDefault="004E550D" w:rsidP="004E550D">
      <w:pPr>
        <w:rPr>
          <w:rFonts w:eastAsia="Luxi Sans" w:cs="Lucidasans"/>
          <w:b/>
          <w:bCs/>
          <w:lang/>
        </w:rPr>
      </w:pPr>
    </w:p>
    <w:p w:rsidR="004E550D" w:rsidRPr="004E550D" w:rsidRDefault="004E550D" w:rsidP="004E550D">
      <w:pPr>
        <w:rPr>
          <w:rFonts w:eastAsia="Luxi Sans" w:cs="Lucidasans"/>
          <w:b/>
          <w:bCs/>
          <w:lang/>
        </w:rPr>
      </w:pPr>
    </w:p>
    <w:p w:rsidR="004E550D" w:rsidRPr="00F04AF8" w:rsidRDefault="004E550D" w:rsidP="004E550D">
      <w:pPr>
        <w:rPr>
          <w:rFonts w:eastAsia="Luxi Sans"/>
          <w:b/>
          <w:bCs/>
          <w:lang/>
        </w:rPr>
      </w:pPr>
      <w:r w:rsidRPr="00F04AF8">
        <w:rPr>
          <w:rFonts w:eastAsia="Luxi Sans"/>
          <w:b/>
          <w:bCs/>
          <w:lang/>
        </w:rPr>
        <w:t xml:space="preserve">Vzdělávací oblast: </w:t>
      </w:r>
      <w:r>
        <w:rPr>
          <w:rFonts w:eastAsia="Luxi Sans"/>
          <w:b/>
          <w:bCs/>
          <w:lang/>
        </w:rPr>
        <w:t>Jazyk a jazyková komunikace</w:t>
      </w:r>
    </w:p>
    <w:p w:rsidR="004E550D" w:rsidRPr="00F04AF8" w:rsidRDefault="004E550D" w:rsidP="004E550D">
      <w:pPr>
        <w:rPr>
          <w:rFonts w:eastAsia="Luxi Sans"/>
          <w:b/>
          <w:bCs/>
          <w:lang/>
        </w:rPr>
      </w:pPr>
      <w:r w:rsidRPr="00F04AF8">
        <w:rPr>
          <w:rFonts w:eastAsia="Luxi Sans"/>
          <w:b/>
          <w:bCs/>
          <w:lang/>
        </w:rPr>
        <w:t xml:space="preserve">Vyučovací předmět: </w:t>
      </w:r>
      <w:r>
        <w:rPr>
          <w:rFonts w:eastAsia="Luxi Sans"/>
          <w:b/>
          <w:bCs/>
          <w:lang/>
        </w:rPr>
        <w:t>Další cizí jazyk (německý jazyk)</w:t>
      </w:r>
    </w:p>
    <w:p w:rsidR="004E550D" w:rsidRPr="001D1129" w:rsidRDefault="004E550D" w:rsidP="004E550D">
      <w:pPr>
        <w:rPr>
          <w:rFonts w:eastAsia="Luxi Sans"/>
          <w:b/>
          <w:lang/>
        </w:rPr>
      </w:pPr>
      <w:r w:rsidRPr="001D1129">
        <w:rPr>
          <w:rFonts w:eastAsia="Luxi Sans"/>
          <w:b/>
          <w:lang/>
        </w:rPr>
        <w:t>Ročník: 8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E550D" w:rsidRPr="00F04AF8" w:rsidTr="00FB6BD8">
        <w:trPr>
          <w:tblHeader/>
          <w:jc w:val="center"/>
        </w:trPr>
        <w:tc>
          <w:tcPr>
            <w:tcW w:w="5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E550D" w:rsidRPr="00F04AF8" w:rsidTr="00FB6BD8">
        <w:trPr>
          <w:jc w:val="center"/>
        </w:trPr>
        <w:tc>
          <w:tcPr>
            <w:tcW w:w="5387" w:type="dxa"/>
            <w:tcBorders>
              <w:left w:val="single" w:sz="1" w:space="0" w:color="000000"/>
              <w:bottom w:val="single" w:sz="1" w:space="0" w:color="000000"/>
            </w:tcBorders>
          </w:tcPr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>- zvládá správné čtení německých slov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 xml:space="preserve">- dokáže se představit, </w:t>
            </w:r>
            <w:proofErr w:type="gramStart"/>
            <w:r w:rsidRPr="00AA67B9">
              <w:rPr>
                <w:rFonts w:ascii="Times New Roman" w:hAnsi="Times New Roman"/>
              </w:rPr>
              <w:t>řekne  a</w:t>
            </w:r>
            <w:proofErr w:type="gramEnd"/>
            <w:r w:rsidRPr="00AA67B9">
              <w:rPr>
                <w:rFonts w:ascii="Times New Roman" w:hAnsi="Times New Roman"/>
              </w:rPr>
              <w:t xml:space="preserve"> napíše základní informace o sobě, o své rodině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>- zvládá jednoduchou prostorovou orientaci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>- je schopen popsat činnosti během týdne</w:t>
            </w:r>
          </w:p>
          <w:p w:rsidR="004E550D" w:rsidRDefault="004E550D" w:rsidP="00FB6BD8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zapojí se do jednoduchých rozhovorů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>- sestaví e-mail, dopis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 xml:space="preserve">- rozumí jednoduchým pokynům </w:t>
            </w:r>
            <w:r>
              <w:rPr>
                <w:rFonts w:ascii="Times New Roman" w:hAnsi="Times New Roman"/>
              </w:rPr>
              <w:t xml:space="preserve">a otázkám učitele, které jsou pronášeny pomalu a s pečlivou výslovností a reaguje na ně </w:t>
            </w:r>
          </w:p>
          <w:p w:rsidR="004E550D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 xml:space="preserve">- rozumí </w:t>
            </w:r>
            <w:r>
              <w:rPr>
                <w:rFonts w:ascii="Times New Roman" w:hAnsi="Times New Roman"/>
              </w:rPr>
              <w:t>slovům a jednoduchým větám, které jsou pronášeny pomalu a zřetelně a týkají se osvojovaných témat, zejména pokud má k dispozici vizuální oporu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rozumí základním informacím v krátkých poslechových textech týkajících se každodenních témat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>- orientuje se v obsahu jednoduchého textu, vyhledává odpovědi na otázky, potřebnou informaci</w:t>
            </w:r>
            <w:r>
              <w:rPr>
                <w:rFonts w:ascii="Times New Roman" w:hAnsi="Times New Roman"/>
              </w:rPr>
              <w:t>, rozumí jednoduchým informačním nápisům a orientačním pokynům</w:t>
            </w:r>
          </w:p>
          <w:p w:rsidR="004E550D" w:rsidRDefault="004E550D" w:rsidP="00FB6BD8">
            <w:pPr>
              <w:pStyle w:val="Obsahtabulky"/>
              <w:rPr>
                <w:rFonts w:ascii="Times New Roman" w:hAnsi="Times New Roman"/>
              </w:rPr>
            </w:pPr>
            <w:r w:rsidRPr="00AA67B9">
              <w:rPr>
                <w:rFonts w:ascii="Times New Roman" w:hAnsi="Times New Roman"/>
              </w:rPr>
              <w:t>- používá slovník</w:t>
            </w:r>
          </w:p>
          <w:p w:rsidR="004E550D" w:rsidRDefault="004E550D" w:rsidP="00FB6BD8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vyplní základní údaje o sobě ve formuláři</w:t>
            </w:r>
          </w:p>
          <w:p w:rsidR="004E550D" w:rsidRPr="00AA67B9" w:rsidRDefault="004E550D" w:rsidP="00FB6BD8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napíše jednoduché texty týkající se jeho samotného, rodiny, školy, volného času a dalších osvojovaných témat 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4E550D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 zvuková a grafická podoba jazyka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pokyny, pozdravy, rozloučení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číslovky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představení, tykání, vykání, poděkování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písemné sdělení základních údajů o sobě, získávání, informací o sobě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představení členů rodiny, základní prostorová orientace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časové údaje, popis osoby, jednoduchý popis předmětů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popis činností během týdne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písemná komunikace (e-mail, dopis)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telefonní rozhovor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popis zvířat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počítání do 100, základní matematické úkony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určování času, měsíce, roční období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místní orientace (popis cesty, orientace ve městě)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úkony spojené s cestováním (jízdenky, ubytování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vyprávění o průběhu dne, zájmech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>- žádost o něco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lastRenderedPageBreak/>
              <w:t>Tematické okruhy: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Ich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heiße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,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ich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wohne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 …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Meine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Familie</w:t>
            </w:r>
            <w:proofErr w:type="spellEnd"/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Freunde</w:t>
            </w:r>
            <w:proofErr w:type="spellEnd"/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Schule</w:t>
            </w:r>
            <w:proofErr w:type="spellEnd"/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Mein Hobby 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Computer</w:t>
            </w:r>
            <w:proofErr w:type="spellEnd"/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Wo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und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 </w:t>
            </w:r>
            <w:proofErr w:type="spellStart"/>
            <w:proofErr w:type="gramStart"/>
            <w:r w:rsidRPr="00AA67B9">
              <w:rPr>
                <w:rFonts w:ascii="Times New Roman" w:hAnsi="Times New Roman"/>
                <w:lang/>
              </w:rPr>
              <w:t>wann</w:t>
            </w:r>
            <w:proofErr w:type="spellEnd"/>
            <w:r w:rsidRPr="00AA67B9">
              <w:rPr>
                <w:rFonts w:ascii="Times New Roman" w:hAnsi="Times New Roman"/>
                <w:lang/>
              </w:rPr>
              <w:t xml:space="preserve"> ?</w:t>
            </w:r>
            <w:proofErr w:type="gramEnd"/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lang/>
              </w:rPr>
              <w:t xml:space="preserve">- </w:t>
            </w:r>
            <w:proofErr w:type="spellStart"/>
            <w:r w:rsidRPr="00AA67B9">
              <w:rPr>
                <w:rFonts w:ascii="Times New Roman" w:hAnsi="Times New Roman"/>
                <w:lang/>
              </w:rPr>
              <w:t>Ferien</w:t>
            </w:r>
            <w:proofErr w:type="spellEnd"/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lang/>
              </w:rPr>
            </w:pPr>
            <w:r w:rsidRPr="00AA67B9">
              <w:rPr>
                <w:rFonts w:ascii="Times New Roman" w:hAnsi="Times New Roman"/>
                <w:b/>
                <w:bCs/>
                <w:lang/>
              </w:rPr>
              <w:lastRenderedPageBreak/>
              <w:t>EGS</w:t>
            </w:r>
            <w:r w:rsidRPr="00AA67B9">
              <w:rPr>
                <w:rFonts w:ascii="Times New Roman" w:hAnsi="Times New Roman"/>
                <w:bCs/>
                <w:lang/>
              </w:rPr>
              <w:t xml:space="preserve"> – cizí jazyk, prostředek komunikace a porozumění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lang/>
              </w:rPr>
            </w:pPr>
            <w:r w:rsidRPr="00AA67B9">
              <w:rPr>
                <w:rFonts w:ascii="Times New Roman" w:hAnsi="Times New Roman"/>
                <w:b/>
                <w:bCs/>
                <w:lang/>
              </w:rPr>
              <w:t>MV</w:t>
            </w:r>
            <w:r w:rsidRPr="00AA67B9">
              <w:rPr>
                <w:rFonts w:ascii="Times New Roman" w:hAnsi="Times New Roman"/>
                <w:bCs/>
                <w:lang/>
              </w:rPr>
              <w:t xml:space="preserve"> – formování základů správného verbálního projevu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lang/>
              </w:rPr>
            </w:pPr>
            <w:r w:rsidRPr="00AA67B9">
              <w:rPr>
                <w:rFonts w:ascii="Times New Roman" w:hAnsi="Times New Roman"/>
                <w:bCs/>
                <w:lang/>
              </w:rPr>
              <w:t>- počítač jako nezbytná součást komunikace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lang/>
              </w:rPr>
            </w:pPr>
            <w:r w:rsidRPr="00AA67B9">
              <w:rPr>
                <w:rFonts w:ascii="Times New Roman" w:hAnsi="Times New Roman"/>
                <w:b/>
                <w:bCs/>
                <w:lang/>
              </w:rPr>
              <w:t>OSV</w:t>
            </w:r>
            <w:r w:rsidRPr="00AA67B9">
              <w:rPr>
                <w:rFonts w:ascii="Times New Roman" w:hAnsi="Times New Roman"/>
                <w:bCs/>
                <w:lang/>
              </w:rPr>
              <w:t xml:space="preserve"> – já a moje rodina, mezilidské vztahy, využití volného času, koníček</w:t>
            </w:r>
          </w:p>
          <w:p w:rsidR="004E550D" w:rsidRPr="00AA67B9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lang/>
              </w:rPr>
            </w:pPr>
            <w:r w:rsidRPr="00AA67B9">
              <w:rPr>
                <w:rFonts w:ascii="Times New Roman" w:hAnsi="Times New Roman"/>
                <w:bCs/>
                <w:lang/>
              </w:rPr>
              <w:t>MKV – tolerance odlišných etnických a kulturních skupin</w:t>
            </w:r>
          </w:p>
          <w:p w:rsidR="004E550D" w:rsidRPr="00F04AF8" w:rsidRDefault="004E550D" w:rsidP="00FB6BD8">
            <w:pPr>
              <w:pStyle w:val="Obsahtabulky"/>
              <w:snapToGrid w:val="0"/>
              <w:rPr>
                <w:rFonts w:ascii="Times New Roman" w:hAnsi="Times New Roman"/>
                <w:lang/>
              </w:rPr>
            </w:pPr>
            <w:r w:rsidRPr="00AA67B9">
              <w:rPr>
                <w:rFonts w:ascii="Times New Roman" w:hAnsi="Times New Roman"/>
                <w:b/>
                <w:bCs/>
                <w:lang/>
              </w:rPr>
              <w:t xml:space="preserve">EVV </w:t>
            </w:r>
            <w:r w:rsidRPr="00AA67B9">
              <w:rPr>
                <w:rFonts w:ascii="Times New Roman" w:hAnsi="Times New Roman"/>
                <w:bCs/>
                <w:lang/>
              </w:rPr>
              <w:t>– zvířata, vztah k okolí</w:t>
            </w:r>
            <w:r w:rsidRPr="00AA67B9">
              <w:rPr>
                <w:rFonts w:ascii="Times New Roman" w:hAnsi="Times New Roman"/>
                <w:lang/>
              </w:rPr>
              <w:t>,</w:t>
            </w:r>
            <w:r w:rsidRPr="00F04AF8">
              <w:rPr>
                <w:rFonts w:ascii="Times New Roman" w:hAnsi="Times New Roman"/>
                <w:lang/>
              </w:rPr>
              <w:t xml:space="preserve"> 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550D" w:rsidRPr="00F04AF8" w:rsidRDefault="004E550D" w:rsidP="00FB6BD8">
            <w:pPr>
              <w:pStyle w:val="Obsahtabulky"/>
              <w:snapToGrid w:val="0"/>
              <w:rPr>
                <w:rFonts w:ascii="Times New Roman" w:hAnsi="Times New Roman"/>
                <w:b/>
                <w:bCs/>
                <w:lang/>
              </w:rPr>
            </w:pPr>
            <w:r w:rsidRPr="00F04AF8">
              <w:rPr>
                <w:rFonts w:ascii="Times New Roman" w:hAnsi="Times New Roman"/>
                <w:b/>
                <w:bCs/>
                <w:lang/>
              </w:rPr>
              <w:t>Jazykové prostředky:</w:t>
            </w:r>
          </w:p>
          <w:p w:rsidR="004E550D" w:rsidRPr="00F04AF8" w:rsidRDefault="004E550D" w:rsidP="00FB6BD8">
            <w:pPr>
              <w:pStyle w:val="Obsahtabulky"/>
              <w:rPr>
                <w:rFonts w:ascii="Times New Roman" w:hAnsi="Times New Roman"/>
                <w:lang/>
              </w:rPr>
            </w:pPr>
            <w:r w:rsidRPr="00F04AF8">
              <w:rPr>
                <w:rFonts w:ascii="Times New Roman" w:hAnsi="Times New Roman"/>
                <w:lang/>
              </w:rPr>
              <w:t>vyplývají z obsahu použité učebnice</w:t>
            </w:r>
          </w:p>
        </w:tc>
      </w:tr>
    </w:tbl>
    <w:p w:rsidR="004E550D" w:rsidRDefault="004E550D" w:rsidP="004E550D">
      <w:r w:rsidRPr="00F04AF8">
        <w:rPr>
          <w:b/>
          <w:bCs/>
        </w:rPr>
        <w:t xml:space="preserve">Pomůcky: </w:t>
      </w:r>
    </w:p>
    <w:p w:rsidR="004E550D" w:rsidRDefault="004E550D" w:rsidP="004E550D">
      <w:r>
        <w:t xml:space="preserve">audio a video technika, PC (výukové programy, Internet), časopisy, autentické texty, slovníky, mapy, kartičky, hry, obrazový materiál, tabule gramatických přehledů, kopírovaný materiál (křížovky, doplňovačky, </w:t>
      </w:r>
      <w:proofErr w:type="spellStart"/>
      <w:r>
        <w:t>osmisměrky</w:t>
      </w:r>
      <w:proofErr w:type="spellEnd"/>
      <w:r>
        <w:t>, texty písní</w:t>
      </w:r>
      <w:proofErr w:type="gramStart"/>
      <w:r>
        <w:t xml:space="preserve"> ….</w:t>
      </w:r>
      <w:proofErr w:type="gramEnd"/>
      <w:r>
        <w:t>), názorné pomůcky (hodiny, hrací kostky,.....)</w:t>
      </w:r>
    </w:p>
    <w:p w:rsidR="004E550D" w:rsidRDefault="004E550D" w:rsidP="004E550D"/>
    <w:p w:rsidR="004E550D" w:rsidRDefault="004E550D" w:rsidP="004E550D"/>
    <w:p w:rsidR="004E550D" w:rsidRDefault="004E550D" w:rsidP="004E550D"/>
    <w:p w:rsidR="004E550D" w:rsidRDefault="004E550D" w:rsidP="004E550D"/>
    <w:p w:rsidR="004E550D" w:rsidRPr="00F04AF8" w:rsidRDefault="004E550D" w:rsidP="004E550D">
      <w:pPr>
        <w:rPr>
          <w:rFonts w:eastAsia="Luxi Sans"/>
          <w:b/>
          <w:bCs/>
          <w:szCs w:val="20"/>
          <w:lang/>
        </w:rPr>
      </w:pPr>
      <w:r>
        <w:br w:type="page"/>
      </w:r>
      <w:r w:rsidRPr="00F04AF8">
        <w:rPr>
          <w:rFonts w:eastAsia="Luxi Sans"/>
          <w:b/>
          <w:bCs/>
          <w:szCs w:val="20"/>
          <w:lang/>
        </w:rPr>
        <w:lastRenderedPageBreak/>
        <w:t xml:space="preserve">Vzdělávací oblast: </w:t>
      </w:r>
      <w:r>
        <w:rPr>
          <w:rFonts w:eastAsia="Luxi Sans"/>
          <w:b/>
          <w:bCs/>
          <w:szCs w:val="20"/>
          <w:lang/>
        </w:rPr>
        <w:t>Jazyk a jazyková komunikace</w:t>
      </w:r>
    </w:p>
    <w:p w:rsidR="004E550D" w:rsidRPr="00F04AF8" w:rsidRDefault="004E550D" w:rsidP="004E550D">
      <w:pPr>
        <w:rPr>
          <w:rFonts w:eastAsia="Luxi Sans"/>
          <w:b/>
          <w:bCs/>
          <w:szCs w:val="20"/>
          <w:lang/>
        </w:rPr>
      </w:pPr>
      <w:r w:rsidRPr="00F04AF8">
        <w:rPr>
          <w:rFonts w:eastAsia="Luxi Sans"/>
          <w:b/>
          <w:bCs/>
          <w:szCs w:val="20"/>
          <w:lang/>
        </w:rPr>
        <w:t xml:space="preserve">Vyučovací předmět: </w:t>
      </w:r>
      <w:r>
        <w:rPr>
          <w:rFonts w:eastAsia="Luxi Sans"/>
          <w:b/>
          <w:bCs/>
          <w:szCs w:val="20"/>
          <w:lang/>
        </w:rPr>
        <w:t>Další cizí jazyk (německý jazyk)</w:t>
      </w:r>
    </w:p>
    <w:p w:rsidR="004E550D" w:rsidRPr="001D1129" w:rsidRDefault="004E550D" w:rsidP="004E550D">
      <w:pPr>
        <w:rPr>
          <w:rFonts w:eastAsia="Luxi Sans"/>
          <w:b/>
          <w:szCs w:val="20"/>
          <w:lang/>
        </w:rPr>
      </w:pPr>
      <w:r w:rsidRPr="001D1129">
        <w:rPr>
          <w:rFonts w:eastAsia="Luxi Sans"/>
          <w:b/>
          <w:szCs w:val="20"/>
          <w:lang/>
        </w:rPr>
        <w:t>Ročník: 9</w:t>
      </w:r>
    </w:p>
    <w:tbl>
      <w:tblPr>
        <w:tblW w:w="151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0"/>
        <w:gridCol w:w="3832"/>
        <w:gridCol w:w="3821"/>
        <w:gridCol w:w="1886"/>
      </w:tblGrid>
      <w:tr w:rsidR="004E550D" w:rsidRPr="00F04AF8" w:rsidTr="00FB6BD8">
        <w:trPr>
          <w:tblHeader/>
          <w:jc w:val="center"/>
        </w:trPr>
        <w:tc>
          <w:tcPr>
            <w:tcW w:w="5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550D" w:rsidRDefault="004E550D" w:rsidP="00FB6BD8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E550D" w:rsidRPr="00F04AF8" w:rsidTr="00FB6BD8">
        <w:trPr>
          <w:jc w:val="center"/>
        </w:trPr>
        <w:tc>
          <w:tcPr>
            <w:tcW w:w="5600" w:type="dxa"/>
            <w:tcBorders>
              <w:left w:val="single" w:sz="1" w:space="0" w:color="000000"/>
              <w:bottom w:val="single" w:sz="1" w:space="0" w:color="000000"/>
            </w:tcBorders>
          </w:tcPr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rozumí obsahu promluvy a dokáže rozlišit zásadní informace</w:t>
            </w:r>
          </w:p>
          <w:p w:rsidR="004E550D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  <w:szCs w:val="20"/>
                <w:lang/>
              </w:rPr>
              <w:t>- rozumí slovům a jednoduchým větám, které se vztahují k běžným tématům</w:t>
            </w:r>
          </w:p>
          <w:p w:rsidR="004E550D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  <w:szCs w:val="20"/>
                <w:lang/>
              </w:rPr>
              <w:t>- rozumí krátkému jednoduchému textu zejména, pokud má k dispozici vizuální oporu, a vyhledá v něm požadovanou informaci</w:t>
            </w:r>
          </w:p>
          <w:p w:rsidR="004E550D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  <w:szCs w:val="20"/>
                <w:lang/>
              </w:rPr>
              <w:t>- sdělí jednoduchým způsobem základní informace týkající se jeho samotného, rodiny, školy, volného času a dalších osvojovaných témat</w:t>
            </w:r>
          </w:p>
          <w:p w:rsidR="004E550D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  <w:szCs w:val="20"/>
                <w:lang/>
              </w:rPr>
              <w:t>- odpovídá na jednoduché otázky týkající se jeho samotného, rodiny, školy, volného času a podobné otázky pokládá</w:t>
            </w:r>
          </w:p>
          <w:p w:rsidR="004E550D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běžně užívá jednoduché obraty vyjadřující svolení, politování, omluvu, prosbu, žádost, výzvu a dokáže na ně reagovat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>
              <w:rPr>
                <w:rFonts w:ascii="Times New Roman" w:hAnsi="Times New Roman"/>
                <w:szCs w:val="20"/>
                <w:lang/>
              </w:rPr>
              <w:t>- stručně reaguje na jednoduché písemné sdělení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s porozuměním využívá informace z různých materiálů – časopisů, knih, internetu, </w:t>
            </w:r>
            <w:proofErr w:type="gramStart"/>
            <w:r w:rsidRPr="00B06C7E">
              <w:rPr>
                <w:rFonts w:ascii="Times New Roman" w:hAnsi="Times New Roman"/>
                <w:szCs w:val="20"/>
                <w:lang/>
              </w:rPr>
              <w:t>prospektů,</w:t>
            </w:r>
            <w:proofErr w:type="gramEnd"/>
            <w:r w:rsidRPr="00B06C7E">
              <w:rPr>
                <w:rFonts w:ascii="Times New Roman" w:hAnsi="Times New Roman"/>
                <w:szCs w:val="20"/>
                <w:lang/>
              </w:rPr>
              <w:t xml:space="preserve"> apod.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běžně používá slovníky a jazykové příručky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orientuje se v zeměpisných </w:t>
            </w:r>
            <w:proofErr w:type="gramStart"/>
            <w:r w:rsidRPr="00B06C7E">
              <w:rPr>
                <w:rFonts w:ascii="Times New Roman" w:hAnsi="Times New Roman"/>
                <w:szCs w:val="20"/>
                <w:lang/>
              </w:rPr>
              <w:t>reáliích  německy</w:t>
            </w:r>
            <w:proofErr w:type="gramEnd"/>
            <w:r w:rsidRPr="00B06C7E">
              <w:rPr>
                <w:rFonts w:ascii="Times New Roman" w:hAnsi="Times New Roman"/>
                <w:szCs w:val="20"/>
                <w:lang/>
              </w:rPr>
              <w:t xml:space="preserve"> mluvících zemí</w:t>
            </w:r>
          </w:p>
        </w:tc>
        <w:tc>
          <w:tcPr>
            <w:tcW w:w="3832" w:type="dxa"/>
            <w:tcBorders>
              <w:left w:val="single" w:sz="1" w:space="0" w:color="000000"/>
              <w:bottom w:val="single" w:sz="1" w:space="0" w:color="000000"/>
            </w:tcBorders>
          </w:tcPr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popis místa, kde bydlím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jednoduchá orientace ve městě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vyprávění o průběhu dne, povinnostech, koníčcích, schopnostech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žádost o něco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informace ve škole, mimo ni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interview s osobností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vyjádření bolesti popis problémů, rozhovor s lékařem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situace a rozhovory v obchodě, na poště, na nádraží, …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popis oblečení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blahopřání v ústní i písemné formě, jednoduchý popis událostí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 vyjádření, co se mi líbí, záliby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Tematické okruhy: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Wohnen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Meine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Stadt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Mein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Tag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Stundenplan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Unterricht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>-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Freizeit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>, Sport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Körperteile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beim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Arzt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Einkaufen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Verkehr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Wetter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Jahreszeiten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Kleidung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lastRenderedPageBreak/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Weihnachten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Ostern</w:t>
            </w:r>
            <w:proofErr w:type="spellEnd"/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szCs w:val="20"/>
                <w:lang/>
              </w:rPr>
            </w:pPr>
            <w:r w:rsidRPr="00B06C7E">
              <w:rPr>
                <w:rFonts w:ascii="Times New Roman" w:hAnsi="Times New Roman"/>
                <w:szCs w:val="20"/>
                <w:lang/>
              </w:rPr>
              <w:t xml:space="preserve">-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Urlaub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Ferien</w:t>
            </w:r>
            <w:proofErr w:type="spellEnd"/>
            <w:r w:rsidRPr="00B06C7E">
              <w:rPr>
                <w:rFonts w:ascii="Times New Roman" w:hAnsi="Times New Roman"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szCs w:val="20"/>
                <w:lang/>
              </w:rPr>
              <w:t>Reisen</w:t>
            </w:r>
            <w:proofErr w:type="spellEnd"/>
          </w:p>
        </w:tc>
        <w:tc>
          <w:tcPr>
            <w:tcW w:w="3821" w:type="dxa"/>
            <w:tcBorders>
              <w:left w:val="single" w:sz="1" w:space="0" w:color="000000"/>
              <w:bottom w:val="single" w:sz="1" w:space="0" w:color="000000"/>
            </w:tcBorders>
          </w:tcPr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szCs w:val="20"/>
                <w:lang/>
              </w:rPr>
            </w:pPr>
            <w:r w:rsidRPr="00B06C7E">
              <w:rPr>
                <w:rFonts w:ascii="Times New Roman" w:hAnsi="Times New Roman"/>
                <w:b/>
                <w:bCs/>
                <w:szCs w:val="20"/>
                <w:lang/>
              </w:rPr>
              <w:lastRenderedPageBreak/>
              <w:t>MV</w:t>
            </w:r>
            <w:r w:rsidRPr="00B06C7E">
              <w:rPr>
                <w:rFonts w:ascii="Times New Roman" w:hAnsi="Times New Roman"/>
                <w:bCs/>
                <w:szCs w:val="20"/>
                <w:lang/>
              </w:rPr>
              <w:t xml:space="preserve"> – tvorba mediálního sdělení, stylizace 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szCs w:val="20"/>
                <w:lang/>
              </w:rPr>
            </w:pPr>
            <w:r w:rsidRPr="00B06C7E">
              <w:rPr>
                <w:rFonts w:ascii="Times New Roman" w:hAnsi="Times New Roman"/>
                <w:b/>
                <w:bCs/>
                <w:szCs w:val="20"/>
                <w:lang/>
              </w:rPr>
              <w:t>OSV</w:t>
            </w:r>
            <w:r w:rsidRPr="00B06C7E">
              <w:rPr>
                <w:rFonts w:ascii="Times New Roman" w:hAnsi="Times New Roman"/>
                <w:bCs/>
                <w:szCs w:val="20"/>
                <w:lang/>
              </w:rPr>
              <w:t xml:space="preserve"> – organizace vlastního času, zdravý životní styl, volba povolání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szCs w:val="20"/>
                <w:lang/>
              </w:rPr>
            </w:pPr>
            <w:r w:rsidRPr="00B06C7E">
              <w:rPr>
                <w:rFonts w:ascii="Times New Roman" w:hAnsi="Times New Roman"/>
                <w:b/>
                <w:bCs/>
                <w:szCs w:val="20"/>
                <w:lang/>
              </w:rPr>
              <w:t>EGS</w:t>
            </w:r>
            <w:r w:rsidRPr="00B06C7E">
              <w:rPr>
                <w:rFonts w:ascii="Times New Roman" w:hAnsi="Times New Roman"/>
                <w:bCs/>
                <w:szCs w:val="20"/>
                <w:lang/>
              </w:rPr>
              <w:t xml:space="preserve"> – EU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szCs w:val="20"/>
                <w:lang/>
              </w:rPr>
            </w:pPr>
            <w:r w:rsidRPr="00B06C7E">
              <w:rPr>
                <w:rFonts w:ascii="Times New Roman" w:hAnsi="Times New Roman"/>
                <w:b/>
                <w:bCs/>
                <w:szCs w:val="20"/>
                <w:lang/>
              </w:rPr>
              <w:t>MKV</w:t>
            </w:r>
            <w:r w:rsidRPr="00B06C7E">
              <w:rPr>
                <w:rFonts w:ascii="Times New Roman" w:hAnsi="Times New Roman"/>
                <w:bCs/>
                <w:szCs w:val="20"/>
                <w:lang/>
              </w:rPr>
              <w:t xml:space="preserve"> – respektování práv jiných lidí, specifika oděvu ve světě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szCs w:val="20"/>
                <w:lang/>
              </w:rPr>
            </w:pPr>
            <w:r w:rsidRPr="00B06C7E">
              <w:rPr>
                <w:rFonts w:ascii="Times New Roman" w:hAnsi="Times New Roman"/>
                <w:b/>
                <w:bCs/>
                <w:szCs w:val="20"/>
                <w:lang/>
              </w:rPr>
              <w:t>EVV</w:t>
            </w:r>
            <w:r w:rsidRPr="00B06C7E">
              <w:rPr>
                <w:rFonts w:ascii="Times New Roman" w:hAnsi="Times New Roman"/>
                <w:bCs/>
                <w:szCs w:val="20"/>
                <w:lang/>
              </w:rPr>
              <w:t xml:space="preserve"> – vztah člověka k prostředí</w:t>
            </w: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szCs w:val="20"/>
                <w:lang/>
              </w:rPr>
            </w:pPr>
          </w:p>
          <w:p w:rsidR="004E550D" w:rsidRPr="00B06C7E" w:rsidRDefault="004E550D" w:rsidP="00FB6BD8">
            <w:pPr>
              <w:pStyle w:val="Obsahtabulky"/>
              <w:snapToGrid w:val="0"/>
              <w:rPr>
                <w:rFonts w:ascii="Times New Roman" w:hAnsi="Times New Roman"/>
                <w:bCs/>
                <w:szCs w:val="20"/>
                <w:lang/>
              </w:rPr>
            </w:pPr>
            <w:proofErr w:type="spellStart"/>
            <w:r w:rsidRPr="00B06C7E">
              <w:rPr>
                <w:rFonts w:ascii="Times New Roman" w:hAnsi="Times New Roman"/>
                <w:bCs/>
                <w:szCs w:val="20"/>
                <w:lang/>
              </w:rPr>
              <w:t>Vv</w:t>
            </w:r>
            <w:proofErr w:type="spellEnd"/>
            <w:r w:rsidRPr="00B06C7E">
              <w:rPr>
                <w:rFonts w:ascii="Times New Roman" w:hAnsi="Times New Roman"/>
                <w:bCs/>
                <w:szCs w:val="20"/>
                <w:lang/>
              </w:rPr>
              <w:t xml:space="preserve">, </w:t>
            </w:r>
            <w:proofErr w:type="spellStart"/>
            <w:r w:rsidRPr="00B06C7E">
              <w:rPr>
                <w:rFonts w:ascii="Times New Roman" w:hAnsi="Times New Roman"/>
                <w:bCs/>
                <w:szCs w:val="20"/>
                <w:lang/>
              </w:rPr>
              <w:t>Hv</w:t>
            </w:r>
            <w:proofErr w:type="spellEnd"/>
            <w:r w:rsidRPr="00B06C7E">
              <w:rPr>
                <w:rFonts w:ascii="Times New Roman" w:hAnsi="Times New Roman"/>
                <w:bCs/>
                <w:szCs w:val="20"/>
                <w:lang/>
              </w:rPr>
              <w:t>, Zeměpis, další cizí jazyky, Ov</w:t>
            </w:r>
          </w:p>
        </w:tc>
        <w:tc>
          <w:tcPr>
            <w:tcW w:w="18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E550D" w:rsidRPr="00F04AF8" w:rsidRDefault="004E550D" w:rsidP="00FB6BD8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Cs w:val="20"/>
                <w:lang/>
              </w:rPr>
            </w:pPr>
            <w:r w:rsidRPr="00F04AF8">
              <w:rPr>
                <w:rFonts w:ascii="Times New Roman" w:hAnsi="Times New Roman"/>
                <w:b/>
                <w:bCs/>
                <w:szCs w:val="20"/>
                <w:lang/>
              </w:rPr>
              <w:t xml:space="preserve">Jazykové prostředky: </w:t>
            </w:r>
          </w:p>
          <w:p w:rsidR="004E550D" w:rsidRPr="00F04AF8" w:rsidRDefault="004E550D" w:rsidP="00FB6BD8">
            <w:pPr>
              <w:pStyle w:val="Obsahtabulky"/>
              <w:rPr>
                <w:rFonts w:ascii="Times New Roman" w:hAnsi="Times New Roman"/>
                <w:szCs w:val="20"/>
                <w:lang/>
              </w:rPr>
            </w:pPr>
            <w:r w:rsidRPr="00F04AF8">
              <w:rPr>
                <w:rFonts w:ascii="Times New Roman" w:hAnsi="Times New Roman"/>
                <w:szCs w:val="20"/>
                <w:lang/>
              </w:rPr>
              <w:t>vyplývají z obsahu použité učebnice</w:t>
            </w:r>
          </w:p>
        </w:tc>
      </w:tr>
    </w:tbl>
    <w:p w:rsidR="004E550D" w:rsidRPr="00F04AF8" w:rsidRDefault="004E550D" w:rsidP="004E550D">
      <w:r w:rsidRPr="00F04AF8">
        <w:rPr>
          <w:b/>
          <w:bCs/>
        </w:rPr>
        <w:t xml:space="preserve">Pomůcky: </w:t>
      </w:r>
      <w:r>
        <w:rPr>
          <w:b/>
          <w:bCs/>
        </w:rPr>
        <w:t>viz 8. ročník</w:t>
      </w:r>
    </w:p>
    <w:p w:rsidR="004E550D" w:rsidRDefault="004E550D" w:rsidP="004E550D">
      <w:r w:rsidRPr="00F04AF8">
        <w:rPr>
          <w:b/>
          <w:bCs/>
        </w:rPr>
        <w:t xml:space="preserve">Soutěže: </w:t>
      </w:r>
      <w:r>
        <w:t>Soutěž v předčítání německého textu.</w:t>
      </w:r>
    </w:p>
    <w:p w:rsidR="004E550D" w:rsidRDefault="004E550D" w:rsidP="004E550D"/>
    <w:p w:rsidR="004E550D" w:rsidRDefault="004E550D" w:rsidP="004E550D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4E550D" w:rsidRPr="00B958F2" w:rsidRDefault="004E550D" w:rsidP="004E550D">
      <w:pPr>
        <w:rPr>
          <w:color w:val="9BBB59"/>
        </w:rPr>
      </w:pPr>
      <w:r w:rsidRPr="00B958F2">
        <w:rPr>
          <w:color w:val="9BBB59"/>
          <w:sz w:val="27"/>
          <w:szCs w:val="27"/>
        </w:rPr>
        <w:t xml:space="preserve">žák </w:t>
      </w:r>
      <w:r w:rsidRPr="00B958F2">
        <w:rPr>
          <w:rFonts w:ascii="Arial" w:hAnsi="Arial" w:cs="Arial"/>
          <w:color w:val="9BBB59"/>
          <w:sz w:val="18"/>
          <w:szCs w:val="18"/>
        </w:rPr>
        <w:br/>
      </w:r>
      <w:r w:rsidRPr="00B958F2">
        <w:rPr>
          <w:color w:val="9BBB59"/>
          <w:sz w:val="27"/>
          <w:szCs w:val="27"/>
        </w:rPr>
        <w:t>DCJ-9-</w:t>
      </w:r>
      <w:proofErr w:type="gramStart"/>
      <w:r w:rsidRPr="00B958F2">
        <w:rPr>
          <w:color w:val="9BBB59"/>
          <w:sz w:val="27"/>
          <w:szCs w:val="27"/>
        </w:rPr>
        <w:t>1-01p</w:t>
      </w:r>
      <w:proofErr w:type="gramEnd"/>
      <w:r w:rsidRPr="00B958F2">
        <w:rPr>
          <w:color w:val="9BBB59"/>
          <w:sz w:val="27"/>
          <w:szCs w:val="27"/>
        </w:rPr>
        <w:t xml:space="preserve"> je seznámen se zvukovou podobou cizího jazyka</w:t>
      </w:r>
      <w:r w:rsidRPr="00B958F2">
        <w:rPr>
          <w:rFonts w:ascii="Arial" w:hAnsi="Arial" w:cs="Arial"/>
          <w:color w:val="9BBB59"/>
          <w:sz w:val="18"/>
          <w:szCs w:val="18"/>
        </w:rPr>
        <w:br/>
      </w:r>
      <w:r w:rsidRPr="00B958F2">
        <w:rPr>
          <w:color w:val="9BBB59"/>
          <w:sz w:val="27"/>
          <w:szCs w:val="27"/>
        </w:rPr>
        <w:t>DCJ-9-1-02p rozumí výrazům pro pozdrav a poděkování</w:t>
      </w:r>
      <w:r w:rsidRPr="00B958F2">
        <w:rPr>
          <w:rFonts w:ascii="Arial" w:hAnsi="Arial" w:cs="Arial"/>
          <w:color w:val="9BBB59"/>
          <w:sz w:val="18"/>
          <w:szCs w:val="18"/>
        </w:rPr>
        <w:br/>
      </w:r>
      <w:r w:rsidRPr="00B958F2">
        <w:rPr>
          <w:color w:val="9BBB59"/>
          <w:sz w:val="27"/>
          <w:szCs w:val="27"/>
        </w:rPr>
        <w:t>DCJ-9-1-03p rozumí jednoduchým slovům, se kterými se v rámci tematických okruhů opakovaně setkal (zejména má-li k dispozici vizuální oporu)</w:t>
      </w:r>
      <w:r w:rsidRPr="00B958F2">
        <w:rPr>
          <w:rFonts w:ascii="Arial" w:hAnsi="Arial" w:cs="Arial"/>
          <w:color w:val="9BBB59"/>
          <w:sz w:val="18"/>
          <w:szCs w:val="18"/>
        </w:rPr>
        <w:br/>
      </w:r>
      <w:r w:rsidRPr="00B958F2">
        <w:rPr>
          <w:color w:val="9BBB59"/>
          <w:sz w:val="27"/>
          <w:szCs w:val="27"/>
        </w:rPr>
        <w:t>          -           rozumí otázkám, které se týkají základních osobních údajů (zejména jména a věku)</w:t>
      </w:r>
      <w:r w:rsidRPr="00B958F2">
        <w:rPr>
          <w:rFonts w:ascii="Arial" w:hAnsi="Arial" w:cs="Arial"/>
          <w:color w:val="9BBB59"/>
          <w:sz w:val="18"/>
          <w:szCs w:val="18"/>
        </w:rPr>
        <w:br/>
      </w:r>
      <w:r w:rsidRPr="00B958F2">
        <w:rPr>
          <w:color w:val="9BBB59"/>
          <w:sz w:val="27"/>
          <w:szCs w:val="27"/>
        </w:rPr>
        <w:t>          -           rozumí jednoduchým pokynům učitele</w:t>
      </w:r>
    </w:p>
    <w:p w:rsidR="004E550D" w:rsidRPr="00B958F2" w:rsidRDefault="004E550D" w:rsidP="004E550D">
      <w:pPr>
        <w:rPr>
          <w:rFonts w:eastAsia="Luxi Sans"/>
          <w:color w:val="9BBB59"/>
          <w:szCs w:val="20"/>
          <w:lang/>
        </w:rPr>
      </w:pPr>
    </w:p>
    <w:p w:rsidR="004E550D" w:rsidRPr="00B958F2" w:rsidRDefault="004E550D" w:rsidP="004E550D">
      <w:pPr>
        <w:rPr>
          <w:rFonts w:eastAsia="Luxi Sans"/>
          <w:color w:val="9BBB59"/>
          <w:szCs w:val="20"/>
          <w:lang/>
        </w:rPr>
      </w:pPr>
      <w:r w:rsidRPr="00B958F2">
        <w:rPr>
          <w:color w:val="9BBB59"/>
          <w:sz w:val="27"/>
          <w:szCs w:val="27"/>
        </w:rPr>
        <w:t>DCJ-9-</w:t>
      </w:r>
      <w:proofErr w:type="gramStart"/>
      <w:r w:rsidRPr="00B958F2">
        <w:rPr>
          <w:color w:val="9BBB59"/>
          <w:sz w:val="27"/>
          <w:szCs w:val="27"/>
        </w:rPr>
        <w:t>2-01p</w:t>
      </w:r>
      <w:proofErr w:type="gramEnd"/>
      <w:r w:rsidRPr="00B958F2">
        <w:rPr>
          <w:color w:val="9BBB59"/>
          <w:sz w:val="27"/>
          <w:szCs w:val="27"/>
        </w:rPr>
        <w:t xml:space="preserve"> pozdraví a poděkuje, vyjádří souhlas a nesouhlas</w:t>
      </w:r>
      <w:r w:rsidRPr="00B958F2">
        <w:rPr>
          <w:rFonts w:ascii="Arial" w:hAnsi="Arial" w:cs="Arial"/>
          <w:color w:val="9BBB59"/>
          <w:sz w:val="18"/>
          <w:szCs w:val="18"/>
        </w:rPr>
        <w:br/>
      </w:r>
      <w:r w:rsidRPr="00B958F2">
        <w:rPr>
          <w:color w:val="9BBB59"/>
          <w:sz w:val="27"/>
          <w:szCs w:val="27"/>
        </w:rPr>
        <w:t>DCJ-9-2-02p sdělí své jméno a věk</w:t>
      </w:r>
    </w:p>
    <w:p w:rsidR="004E550D" w:rsidRPr="00B958F2" w:rsidRDefault="004E550D" w:rsidP="004E550D">
      <w:pPr>
        <w:rPr>
          <w:rFonts w:eastAsia="Luxi Sans"/>
          <w:color w:val="9BBB59"/>
          <w:szCs w:val="20"/>
          <w:lang/>
        </w:rPr>
      </w:pPr>
    </w:p>
    <w:p w:rsidR="004E550D" w:rsidRPr="00B958F2" w:rsidRDefault="004E550D" w:rsidP="004E550D">
      <w:pPr>
        <w:rPr>
          <w:rFonts w:eastAsia="Luxi Sans"/>
          <w:color w:val="9BBB59"/>
          <w:szCs w:val="20"/>
          <w:lang/>
        </w:rPr>
      </w:pPr>
      <w:r w:rsidRPr="00B958F2">
        <w:rPr>
          <w:color w:val="9BBB59"/>
          <w:sz w:val="27"/>
          <w:szCs w:val="27"/>
        </w:rPr>
        <w:t>DCJ-9-</w:t>
      </w:r>
      <w:proofErr w:type="gramStart"/>
      <w:r w:rsidRPr="00B958F2">
        <w:rPr>
          <w:color w:val="9BBB59"/>
          <w:sz w:val="27"/>
          <w:szCs w:val="27"/>
        </w:rPr>
        <w:t>3-02p</w:t>
      </w:r>
      <w:proofErr w:type="gramEnd"/>
      <w:r w:rsidRPr="00B958F2">
        <w:rPr>
          <w:color w:val="9BBB59"/>
          <w:sz w:val="27"/>
          <w:szCs w:val="27"/>
        </w:rPr>
        <w:t xml:space="preserve"> rozumí jednoduchým slovům, se kterými se v rámci tematických okruhů opakovaně setkal (zejména má-li k dispozici vizuální oporu)</w:t>
      </w:r>
    </w:p>
    <w:p w:rsidR="004E550D" w:rsidRPr="00B958F2" w:rsidRDefault="004E550D" w:rsidP="004E550D">
      <w:pPr>
        <w:rPr>
          <w:rFonts w:eastAsia="Luxi Sans"/>
          <w:color w:val="9BBB59"/>
          <w:szCs w:val="20"/>
          <w:lang/>
        </w:rPr>
      </w:pPr>
      <w:r w:rsidRPr="00B958F2">
        <w:rPr>
          <w:color w:val="9BBB59"/>
          <w:sz w:val="27"/>
          <w:szCs w:val="27"/>
        </w:rPr>
        <w:t>DCJ-9-</w:t>
      </w:r>
      <w:proofErr w:type="gramStart"/>
      <w:r w:rsidRPr="00B958F2">
        <w:rPr>
          <w:color w:val="9BBB59"/>
          <w:sz w:val="27"/>
          <w:szCs w:val="27"/>
        </w:rPr>
        <w:t>4-02p</w:t>
      </w:r>
      <w:proofErr w:type="gramEnd"/>
      <w:r w:rsidRPr="00B958F2">
        <w:rPr>
          <w:color w:val="9BBB59"/>
          <w:sz w:val="27"/>
          <w:szCs w:val="27"/>
        </w:rPr>
        <w:t xml:space="preserve"> reaguje na jednoduchá písemná sdělení, která se týkají jeho osoby</w:t>
      </w:r>
    </w:p>
    <w:p w:rsidR="004E550D" w:rsidRPr="00F04AF8" w:rsidRDefault="004E550D" w:rsidP="004E550D">
      <w:pPr>
        <w:spacing w:before="120"/>
      </w:pPr>
      <w:r w:rsidRPr="00505D1E">
        <w:t xml:space="preserve">Zpracováno </w:t>
      </w:r>
      <w:r>
        <w:t>k ŠVP platnému k</w:t>
      </w:r>
      <w:r w:rsidRPr="00505D1E">
        <w:t xml:space="preserve"> 1. září 20</w:t>
      </w:r>
      <w:r>
        <w:t>22 a dále.</w:t>
      </w:r>
    </w:p>
    <w:p w:rsidR="004E550D" w:rsidRDefault="004E550D"/>
    <w:sectPr w:rsidR="004E550D" w:rsidSect="001D11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878" w:rsidRDefault="003C0878" w:rsidP="004E550D">
      <w:r>
        <w:separator/>
      </w:r>
    </w:p>
  </w:endnote>
  <w:endnote w:type="continuationSeparator" w:id="0">
    <w:p w:rsidR="003C0878" w:rsidRDefault="003C0878" w:rsidP="004E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xi Serif">
    <w:altName w:val="Arial Unicode MS"/>
    <w:charset w:val="80"/>
    <w:family w:val="auto"/>
    <w:pitch w:val="variable"/>
  </w:font>
  <w:font w:name="Luxi Sans">
    <w:charset w:val="EE"/>
    <w:family w:val="auto"/>
    <w:pitch w:val="variable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sans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50D" w:rsidRDefault="004E5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C7E" w:rsidRDefault="003C0878" w:rsidP="008860E4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II. stupeň (Německý</w:t>
    </w:r>
    <w:r>
      <w:rPr>
        <w:b/>
        <w:sz w:val="16"/>
        <w:szCs w:val="16"/>
        <w:u w:val="single"/>
      </w:rPr>
      <w:t xml:space="preserve"> jazyk)</w:t>
    </w:r>
    <w:r>
      <w:rPr>
        <w:sz w:val="16"/>
        <w:szCs w:val="16"/>
      </w:rPr>
      <w:tab/>
      <w:t>Kapitola 20.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bookmarkStart w:id="0" w:name="_GoBack"/>
  <w:p w:rsidR="00B06C7E" w:rsidRDefault="003C0878" w:rsidP="00AB4901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SVP_ZS_NH_Cast_5_OSNOVY_II-NEMECKY_JAZYK_od_20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bookmarkEnd w:id="0"/>
    <w:r>
      <w:rPr>
        <w:sz w:val="16"/>
        <w:szCs w:val="16"/>
      </w:rPr>
      <w:tab/>
      <w:t>© Základní škola, Nový Hrádek, okres Náchod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50D" w:rsidRDefault="004E5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878" w:rsidRDefault="003C0878" w:rsidP="004E550D">
      <w:r>
        <w:separator/>
      </w:r>
    </w:p>
  </w:footnote>
  <w:footnote w:type="continuationSeparator" w:id="0">
    <w:p w:rsidR="003C0878" w:rsidRDefault="003C0878" w:rsidP="004E5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50D" w:rsidRDefault="004E55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C7E" w:rsidRDefault="003C0878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B06C7E" w:rsidRPr="00AD1DED" w:rsidRDefault="003C0878" w:rsidP="00224C73">
    <w:pPr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50D" w:rsidRDefault="004E55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B186F"/>
    <w:multiLevelType w:val="hybridMultilevel"/>
    <w:tmpl w:val="7FA8B6D2"/>
    <w:lvl w:ilvl="0" w:tplc="B232C14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0D"/>
    <w:rsid w:val="003C0878"/>
    <w:rsid w:val="004E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B1E2ED"/>
  <w15:chartTrackingRefBased/>
  <w15:docId w15:val="{07A5EEC6-5785-492A-A5AA-20487022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5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E550D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4E55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E550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550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E550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E550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4E55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55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4E55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E55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tabulky">
    <w:name w:val="Obsah tabulky"/>
    <w:basedOn w:val="Normln"/>
    <w:rsid w:val="004E550D"/>
    <w:pPr>
      <w:widowControl w:val="0"/>
      <w:suppressLineNumbers/>
      <w:suppressAutoHyphens/>
    </w:pPr>
    <w:rPr>
      <w:rFonts w:ascii="Luxi Serif" w:eastAsia="Luxi Sans" w:hAnsi="Luxi Serif"/>
      <w:lang/>
    </w:rPr>
  </w:style>
  <w:style w:type="paragraph" w:customStyle="1" w:styleId="Default">
    <w:name w:val="Default"/>
    <w:rsid w:val="004E5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1276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2022-06-20T14:55:00Z</dcterms:created>
  <dcterms:modified xsi:type="dcterms:W3CDTF">2022-06-20T14:57:00Z</dcterms:modified>
</cp:coreProperties>
</file>